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BD2E6" w14:textId="77777777" w:rsidR="00C76883" w:rsidRDefault="00C76883" w:rsidP="00C76883">
      <w:pPr>
        <w:pStyle w:val="Heading1a"/>
        <w:jc w:val="both"/>
        <w:rPr>
          <w:b w:val="0"/>
          <w:i/>
          <w:iCs/>
          <w:smallCaps w:val="0"/>
          <w:sz w:val="18"/>
          <w:szCs w:val="18"/>
        </w:rPr>
      </w:pPr>
    </w:p>
    <w:p w14:paraId="3466A18A" w14:textId="77777777" w:rsidR="00BC50F9" w:rsidRDefault="00BC50F9" w:rsidP="00C76883">
      <w:pPr>
        <w:pStyle w:val="Heading1a"/>
        <w:jc w:val="both"/>
        <w:rPr>
          <w:b w:val="0"/>
          <w:i/>
          <w:iCs/>
          <w:smallCaps w:val="0"/>
          <w:sz w:val="18"/>
          <w:szCs w:val="18"/>
        </w:rPr>
      </w:pPr>
    </w:p>
    <w:p w14:paraId="604FF8C2" w14:textId="0A80D4FC" w:rsidR="00BC50F9" w:rsidRDefault="00664A51" w:rsidP="00C76883">
      <w:pPr>
        <w:pStyle w:val="Heading1a"/>
        <w:jc w:val="both"/>
        <w:rPr>
          <w:b w:val="0"/>
          <w:i/>
          <w:iCs/>
          <w:smallCaps w:val="0"/>
          <w:sz w:val="18"/>
          <w:szCs w:val="18"/>
        </w:rPr>
      </w:pPr>
      <w:r>
        <w:rPr>
          <w:noProof/>
        </w:rPr>
        <w:drawing>
          <wp:inline distT="0" distB="0" distL="0" distR="0" wp14:anchorId="0B7780B8" wp14:editId="0291DD07">
            <wp:extent cx="4683125" cy="782320"/>
            <wp:effectExtent l="0" t="0" r="3175"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3125" cy="782320"/>
                    </a:xfrm>
                    <a:prstGeom prst="rect">
                      <a:avLst/>
                    </a:prstGeom>
                    <a:noFill/>
                    <a:ln>
                      <a:noFill/>
                    </a:ln>
                  </pic:spPr>
                </pic:pic>
              </a:graphicData>
            </a:graphic>
          </wp:inline>
        </w:drawing>
      </w:r>
    </w:p>
    <w:p w14:paraId="77070B35" w14:textId="77777777" w:rsidR="00BC50F9" w:rsidRDefault="00BC50F9" w:rsidP="00C76883">
      <w:pPr>
        <w:pStyle w:val="Heading1a"/>
        <w:jc w:val="both"/>
        <w:rPr>
          <w:b w:val="0"/>
          <w:i/>
          <w:iCs/>
          <w:smallCaps w:val="0"/>
          <w:sz w:val="18"/>
          <w:szCs w:val="18"/>
        </w:rPr>
      </w:pPr>
    </w:p>
    <w:p w14:paraId="2EE52B94" w14:textId="77777777" w:rsidR="006E7DB2" w:rsidRPr="005A1C17" w:rsidRDefault="006E7DB2" w:rsidP="006E7DB2">
      <w:pPr>
        <w:jc w:val="center"/>
        <w:rPr>
          <w:b/>
          <w:sz w:val="28"/>
          <w:lang w:val="en-GB"/>
        </w:rPr>
      </w:pPr>
      <w:bookmarkStart w:id="0" w:name="_GoBack"/>
      <w:bookmarkEnd w:id="0"/>
      <w:r w:rsidRPr="005A1C17">
        <w:rPr>
          <w:b/>
          <w:sz w:val="28"/>
          <w:lang w:val="en-GB"/>
        </w:rPr>
        <w:t>Ministry of Finance</w:t>
      </w:r>
    </w:p>
    <w:p w14:paraId="416D1BCB" w14:textId="77777777" w:rsidR="006E7DB2" w:rsidRDefault="006E7DB2" w:rsidP="006E7DB2">
      <w:pPr>
        <w:jc w:val="center"/>
        <w:rPr>
          <w:b/>
          <w:sz w:val="28"/>
          <w:lang w:val="en-GB"/>
        </w:rPr>
      </w:pPr>
    </w:p>
    <w:p w14:paraId="11D0011B" w14:textId="77777777" w:rsidR="00AF6C7F" w:rsidRPr="00AF6C7F" w:rsidRDefault="00AF6C7F" w:rsidP="00AF6C7F">
      <w:pPr>
        <w:pStyle w:val="Heading1a"/>
        <w:keepNext w:val="0"/>
        <w:keepLines w:val="0"/>
        <w:tabs>
          <w:tab w:val="clear" w:pos="-720"/>
        </w:tabs>
        <w:suppressAutoHyphens w:val="0"/>
        <w:rPr>
          <w:bCs/>
          <w:smallCaps w:val="0"/>
        </w:rPr>
      </w:pPr>
      <w:r w:rsidRPr="00AF6C7F">
        <w:rPr>
          <w:bCs/>
          <w:smallCaps w:val="0"/>
        </w:rPr>
        <w:t>Drylands Development Project</w:t>
      </w:r>
    </w:p>
    <w:p w14:paraId="73C731C9" w14:textId="77777777" w:rsidR="00BC50F9" w:rsidRDefault="00BC50F9" w:rsidP="00AF6C7F">
      <w:pPr>
        <w:pStyle w:val="Heading1a"/>
        <w:rPr>
          <w:b w:val="0"/>
          <w:i/>
          <w:iCs/>
          <w:smallCaps w:val="0"/>
          <w:sz w:val="18"/>
          <w:szCs w:val="18"/>
        </w:rPr>
      </w:pPr>
    </w:p>
    <w:p w14:paraId="3BCDE913" w14:textId="77777777" w:rsidR="009A171F" w:rsidRDefault="009A171F">
      <w:pPr>
        <w:pStyle w:val="Heading1a"/>
        <w:keepNext w:val="0"/>
        <w:keepLines w:val="0"/>
        <w:tabs>
          <w:tab w:val="clear" w:pos="-720"/>
        </w:tabs>
        <w:suppressAutoHyphens w:val="0"/>
        <w:rPr>
          <w:bCs/>
          <w:smallCaps w:val="0"/>
        </w:rPr>
      </w:pPr>
      <w:r>
        <w:rPr>
          <w:bCs/>
          <w:smallCaps w:val="0"/>
        </w:rPr>
        <w:t>SPECIFIC PROCUREMENT NOTICE</w:t>
      </w:r>
    </w:p>
    <w:p w14:paraId="65735DE2" w14:textId="77777777" w:rsidR="00A1204F" w:rsidRDefault="00A1204F" w:rsidP="00A1204F">
      <w:pPr>
        <w:suppressAutoHyphens/>
        <w:jc w:val="center"/>
        <w:rPr>
          <w:rFonts w:ascii="Times New Roman" w:hAnsi="Times New Roman"/>
          <w:spacing w:val="-2"/>
          <w:highlight w:val="yellow"/>
        </w:rPr>
      </w:pPr>
    </w:p>
    <w:p w14:paraId="15E59B18" w14:textId="73278335" w:rsidR="00A1204F" w:rsidRPr="00E11556" w:rsidRDefault="004B5FB2" w:rsidP="00A1204F">
      <w:pPr>
        <w:suppressAutoHyphens/>
        <w:jc w:val="center"/>
        <w:rPr>
          <w:rFonts w:ascii="Times New Roman" w:hAnsi="Times New Roman"/>
          <w:spacing w:val="-2"/>
          <w:sz w:val="24"/>
        </w:rPr>
      </w:pPr>
      <w:r>
        <w:rPr>
          <w:rFonts w:ascii="Times New Roman" w:hAnsi="Times New Roman"/>
          <w:spacing w:val="-2"/>
          <w:sz w:val="24"/>
        </w:rPr>
        <w:t xml:space="preserve">Procurement of </w:t>
      </w:r>
      <w:r w:rsidR="000C085B">
        <w:rPr>
          <w:rFonts w:ascii="Times New Roman" w:hAnsi="Times New Roman"/>
          <w:spacing w:val="-2"/>
          <w:sz w:val="24"/>
        </w:rPr>
        <w:t>Education Materials</w:t>
      </w:r>
    </w:p>
    <w:p w14:paraId="247BA217" w14:textId="77777777" w:rsidR="00A1204F" w:rsidRPr="00E11556" w:rsidRDefault="00A1204F" w:rsidP="00A1204F">
      <w:pPr>
        <w:pStyle w:val="BodyText"/>
        <w:jc w:val="center"/>
        <w:rPr>
          <w:rFonts w:ascii="Times New Roman" w:hAnsi="Times New Roman"/>
          <w:szCs w:val="24"/>
        </w:rPr>
      </w:pPr>
      <w:r w:rsidRPr="00E11556">
        <w:rPr>
          <w:rFonts w:ascii="Times New Roman" w:hAnsi="Times New Roman"/>
          <w:szCs w:val="24"/>
        </w:rPr>
        <w:t xml:space="preserve">Mode of Financing: </w:t>
      </w:r>
      <w:r w:rsidR="00B75840">
        <w:rPr>
          <w:rFonts w:ascii="Times New Roman" w:hAnsi="Times New Roman"/>
          <w:i/>
          <w:iCs/>
          <w:szCs w:val="24"/>
        </w:rPr>
        <w:t>Grant</w:t>
      </w:r>
    </w:p>
    <w:p w14:paraId="360612F0" w14:textId="77777777" w:rsidR="00A1204F" w:rsidRDefault="00A1204F" w:rsidP="00A1204F">
      <w:pPr>
        <w:pStyle w:val="BodyText"/>
        <w:jc w:val="center"/>
        <w:rPr>
          <w:rFonts w:ascii="Times New Roman" w:hAnsi="Times New Roman"/>
          <w:b/>
          <w:spacing w:val="-3"/>
        </w:rPr>
      </w:pPr>
      <w:r w:rsidRPr="00E11556">
        <w:rPr>
          <w:rFonts w:ascii="Times New Roman" w:hAnsi="Times New Roman"/>
          <w:szCs w:val="24"/>
        </w:rPr>
        <w:t xml:space="preserve">Financing No. </w:t>
      </w:r>
      <w:r w:rsidR="00F61F35" w:rsidRPr="008B7F9F">
        <w:rPr>
          <w:rFonts w:ascii="Times New Roman" w:hAnsi="Times New Roman"/>
          <w:b/>
          <w:spacing w:val="-3"/>
        </w:rPr>
        <w:t xml:space="preserve">SO </w:t>
      </w:r>
      <w:r w:rsidR="00E22D19">
        <w:rPr>
          <w:rFonts w:ascii="Times New Roman" w:hAnsi="Times New Roman"/>
          <w:b/>
          <w:spacing w:val="-3"/>
        </w:rPr>
        <w:t>–</w:t>
      </w:r>
      <w:r w:rsidR="00F61F35" w:rsidRPr="008B7F9F">
        <w:rPr>
          <w:rFonts w:ascii="Times New Roman" w:hAnsi="Times New Roman"/>
          <w:b/>
          <w:spacing w:val="-3"/>
        </w:rPr>
        <w:t xml:space="preserve"> 0093</w:t>
      </w:r>
    </w:p>
    <w:p w14:paraId="22115F13" w14:textId="232570AC" w:rsidR="00E22D19" w:rsidRPr="00E11556" w:rsidRDefault="00AF6C7F" w:rsidP="00A1204F">
      <w:pPr>
        <w:pStyle w:val="BodyText"/>
        <w:jc w:val="center"/>
        <w:rPr>
          <w:rFonts w:ascii="Times New Roman" w:hAnsi="Times New Roman"/>
          <w:szCs w:val="24"/>
        </w:rPr>
      </w:pPr>
      <w:r>
        <w:rPr>
          <w:rFonts w:ascii="Times New Roman" w:hAnsi="Times New Roman"/>
          <w:b/>
          <w:spacing w:val="-3"/>
        </w:rPr>
        <w:t>SPN NO: 00</w:t>
      </w:r>
      <w:r w:rsidR="000C085B">
        <w:rPr>
          <w:rFonts w:ascii="Times New Roman" w:hAnsi="Times New Roman"/>
          <w:b/>
          <w:spacing w:val="-3"/>
        </w:rPr>
        <w:t>8</w:t>
      </w:r>
      <w:r>
        <w:rPr>
          <w:rFonts w:ascii="Times New Roman" w:hAnsi="Times New Roman"/>
          <w:b/>
          <w:spacing w:val="-3"/>
        </w:rPr>
        <w:t>/SPN/DDP/201</w:t>
      </w:r>
      <w:r w:rsidR="000C085B">
        <w:rPr>
          <w:rFonts w:ascii="Times New Roman" w:hAnsi="Times New Roman"/>
          <w:b/>
          <w:spacing w:val="-3"/>
        </w:rPr>
        <w:t>9</w:t>
      </w:r>
    </w:p>
    <w:p w14:paraId="0F79263C" w14:textId="0816721C" w:rsidR="00A1204F" w:rsidRDefault="009A171F" w:rsidP="00A1204F">
      <w:pPr>
        <w:pStyle w:val="BodyText"/>
        <w:jc w:val="center"/>
        <w:rPr>
          <w:rFonts w:ascii="Times New Roman" w:hAnsi="Times New Roman"/>
        </w:rPr>
      </w:pPr>
      <w:r w:rsidRPr="00E11556">
        <w:rPr>
          <w:rFonts w:ascii="Times New Roman" w:hAnsi="Times New Roman"/>
        </w:rPr>
        <w:t>Contract/Bid No.</w:t>
      </w:r>
      <w:r w:rsidR="00AF6C7F">
        <w:rPr>
          <w:rFonts w:ascii="Times New Roman" w:hAnsi="Times New Roman"/>
        </w:rPr>
        <w:t xml:space="preserve"> 00</w:t>
      </w:r>
      <w:r w:rsidR="00F52ED7">
        <w:rPr>
          <w:rFonts w:ascii="Times New Roman" w:hAnsi="Times New Roman"/>
        </w:rPr>
        <w:t>8</w:t>
      </w:r>
      <w:r w:rsidR="00F61F35">
        <w:rPr>
          <w:rFonts w:ascii="Times New Roman" w:hAnsi="Times New Roman"/>
        </w:rPr>
        <w:t>/</w:t>
      </w:r>
      <w:r w:rsidR="00AF6C7F">
        <w:rPr>
          <w:rFonts w:ascii="Times New Roman" w:hAnsi="Times New Roman"/>
        </w:rPr>
        <w:t>BD/DDP/201</w:t>
      </w:r>
      <w:r w:rsidR="00036605">
        <w:rPr>
          <w:rFonts w:ascii="Times New Roman" w:hAnsi="Times New Roman"/>
        </w:rPr>
        <w:t>9</w:t>
      </w:r>
    </w:p>
    <w:p w14:paraId="35BC8677" w14:textId="361A9236" w:rsidR="00F12C1B" w:rsidRPr="00E11556" w:rsidRDefault="00E45165" w:rsidP="00A1204F">
      <w:pPr>
        <w:pStyle w:val="BodyText"/>
        <w:jc w:val="center"/>
        <w:rPr>
          <w:rFonts w:ascii="Times New Roman" w:hAnsi="Times New Roman"/>
          <w:szCs w:val="24"/>
        </w:rPr>
      </w:pPr>
      <w:r>
        <w:rPr>
          <w:rFonts w:ascii="Times New Roman" w:hAnsi="Times New Roman"/>
        </w:rPr>
        <w:t>Is</w:t>
      </w:r>
      <w:r w:rsidR="00AF6C7F">
        <w:rPr>
          <w:rFonts w:ascii="Times New Roman" w:hAnsi="Times New Roman"/>
        </w:rPr>
        <w:t xml:space="preserve">sue date: </w:t>
      </w:r>
      <w:r w:rsidR="00A97629">
        <w:rPr>
          <w:rFonts w:ascii="Times New Roman" w:hAnsi="Times New Roman"/>
        </w:rPr>
        <w:t>1</w:t>
      </w:r>
      <w:r w:rsidR="005A6382">
        <w:rPr>
          <w:rFonts w:ascii="Times New Roman" w:hAnsi="Times New Roman"/>
        </w:rPr>
        <w:t>3</w:t>
      </w:r>
      <w:r w:rsidR="00A97629">
        <w:rPr>
          <w:rFonts w:ascii="Times New Roman" w:hAnsi="Times New Roman"/>
        </w:rPr>
        <w:t>/07/2019</w:t>
      </w:r>
    </w:p>
    <w:p w14:paraId="1C7F65B0" w14:textId="77777777" w:rsidR="009A171F" w:rsidRPr="00E11556" w:rsidRDefault="009A171F" w:rsidP="00A1204F">
      <w:pPr>
        <w:suppressAutoHyphens/>
        <w:jc w:val="center"/>
        <w:rPr>
          <w:rFonts w:ascii="Times New Roman" w:hAnsi="Times New Roman"/>
          <w:spacing w:val="-2"/>
          <w:sz w:val="24"/>
        </w:rPr>
      </w:pPr>
    </w:p>
    <w:p w14:paraId="5E6CDE56" w14:textId="67EC0B73" w:rsidR="0015391E"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 xml:space="preserve">The </w:t>
      </w:r>
      <w:r w:rsidR="003E5E73">
        <w:rPr>
          <w:rFonts w:ascii="Times New Roman" w:hAnsi="Times New Roman"/>
          <w:spacing w:val="-2"/>
          <w:sz w:val="24"/>
        </w:rPr>
        <w:t>Federal Government of Somalia has received</w:t>
      </w:r>
      <w:r w:rsidR="00A1204F" w:rsidRPr="00E11556">
        <w:rPr>
          <w:rFonts w:ascii="Times New Roman" w:hAnsi="Times New Roman"/>
          <w:spacing w:val="-2"/>
          <w:sz w:val="24"/>
        </w:rPr>
        <w:t xml:space="preserve"> </w:t>
      </w:r>
      <w:r w:rsidRPr="00E11556">
        <w:rPr>
          <w:rFonts w:ascii="Times New Roman" w:hAnsi="Times New Roman"/>
          <w:spacing w:val="-2"/>
          <w:sz w:val="24"/>
        </w:rPr>
        <w:t xml:space="preserve">financing from the </w:t>
      </w:r>
      <w:r w:rsidR="00A1204F" w:rsidRPr="00E11556">
        <w:rPr>
          <w:rFonts w:ascii="Times New Roman" w:hAnsi="Times New Roman"/>
          <w:spacing w:val="-2"/>
          <w:sz w:val="24"/>
        </w:rPr>
        <w:t>Islamic Development Bank (IsDB)</w:t>
      </w:r>
      <w:r w:rsidRPr="00E11556">
        <w:rPr>
          <w:rFonts w:ascii="Times New Roman" w:hAnsi="Times New Roman"/>
          <w:spacing w:val="-2"/>
          <w:sz w:val="24"/>
        </w:rPr>
        <w:t xml:space="preserve"> toward the cost of the </w:t>
      </w:r>
      <w:r w:rsidR="006F001B">
        <w:rPr>
          <w:rFonts w:ascii="Times New Roman" w:hAnsi="Times New Roman"/>
          <w:spacing w:val="-2"/>
          <w:sz w:val="24"/>
        </w:rPr>
        <w:t>Drylands Development Project</w:t>
      </w:r>
      <w:r w:rsidRPr="00E11556">
        <w:rPr>
          <w:rFonts w:ascii="Times New Roman" w:hAnsi="Times New Roman"/>
          <w:spacing w:val="-2"/>
          <w:sz w:val="24"/>
        </w:rPr>
        <w:t xml:space="preserve">, and it intends to apply part of the proceeds toward payments under the contract for </w:t>
      </w:r>
      <w:r w:rsidR="00EA6859">
        <w:rPr>
          <w:rFonts w:ascii="Times New Roman" w:hAnsi="Times New Roman"/>
          <w:spacing w:val="-2"/>
          <w:sz w:val="24"/>
        </w:rPr>
        <w:t xml:space="preserve">the </w:t>
      </w:r>
      <w:r w:rsidR="00753BBB">
        <w:rPr>
          <w:rFonts w:ascii="Times New Roman" w:hAnsi="Times New Roman"/>
          <w:spacing w:val="-2"/>
          <w:sz w:val="24"/>
        </w:rPr>
        <w:t xml:space="preserve">procurement of </w:t>
      </w:r>
      <w:r w:rsidR="00F52ED7">
        <w:rPr>
          <w:rFonts w:ascii="Times New Roman" w:hAnsi="Times New Roman"/>
          <w:spacing w:val="-2"/>
          <w:sz w:val="24"/>
        </w:rPr>
        <w:t>Education Materials</w:t>
      </w:r>
      <w:r w:rsidR="00A00FE7">
        <w:rPr>
          <w:rFonts w:ascii="Times New Roman" w:hAnsi="Times New Roman"/>
          <w:spacing w:val="-2"/>
          <w:sz w:val="24"/>
        </w:rPr>
        <w:t>.</w:t>
      </w:r>
      <w:r w:rsidR="0098359B">
        <w:rPr>
          <w:rFonts w:ascii="Times New Roman" w:hAnsi="Times New Roman"/>
          <w:spacing w:val="-2"/>
          <w:sz w:val="24"/>
        </w:rPr>
        <w:t xml:space="preserve"> </w:t>
      </w:r>
      <w:r w:rsidRPr="00E11556">
        <w:rPr>
          <w:rFonts w:ascii="Times New Roman" w:hAnsi="Times New Roman"/>
          <w:spacing w:val="-2"/>
          <w:sz w:val="24"/>
        </w:rPr>
        <w:t xml:space="preserve">The </w:t>
      </w:r>
      <w:r w:rsidR="0098359B">
        <w:rPr>
          <w:rFonts w:ascii="Times New Roman" w:hAnsi="Times New Roman"/>
          <w:spacing w:val="-2"/>
          <w:sz w:val="24"/>
        </w:rPr>
        <w:t xml:space="preserve">Ministry of Finance </w:t>
      </w:r>
      <w:r w:rsidRPr="00E11556">
        <w:rPr>
          <w:rFonts w:ascii="Times New Roman" w:hAnsi="Times New Roman"/>
          <w:spacing w:val="-2"/>
          <w:sz w:val="24"/>
        </w:rPr>
        <w:t xml:space="preserve">now invites sealed bids from eligible bidders for </w:t>
      </w:r>
      <w:r w:rsidR="0098359B">
        <w:rPr>
          <w:rFonts w:ascii="Times New Roman" w:hAnsi="Times New Roman"/>
          <w:spacing w:val="-2"/>
          <w:sz w:val="24"/>
        </w:rPr>
        <w:t xml:space="preserve">the </w:t>
      </w:r>
      <w:r w:rsidR="00AF6C7F">
        <w:rPr>
          <w:rFonts w:ascii="Times New Roman" w:hAnsi="Times New Roman"/>
          <w:spacing w:val="-2"/>
          <w:sz w:val="24"/>
        </w:rPr>
        <w:t>following goods</w:t>
      </w:r>
      <w:r w:rsidR="0057665A">
        <w:rPr>
          <w:rFonts w:ascii="Times New Roman" w:hAnsi="Times New Roman"/>
          <w:spacing w:val="-2"/>
          <w:sz w:val="24"/>
        </w:rPr>
        <w:t>:</w:t>
      </w:r>
    </w:p>
    <w:p w14:paraId="2F53F5D7" w14:textId="430AF4D3" w:rsidR="00753BBB" w:rsidRDefault="00753BBB" w:rsidP="00203D4D">
      <w:pPr>
        <w:suppressAutoHyphens/>
        <w:jc w:val="both"/>
        <w:rPr>
          <w:rFonts w:ascii="Times New Roman" w:hAnsi="Times New Roman"/>
          <w:spacing w:val="-2"/>
          <w:sz w:val="24"/>
        </w:rPr>
      </w:pPr>
    </w:p>
    <w:tbl>
      <w:tblPr>
        <w:tblStyle w:val="TableGrid"/>
        <w:tblW w:w="0" w:type="auto"/>
        <w:tblLook w:val="04A0" w:firstRow="1" w:lastRow="0" w:firstColumn="1" w:lastColumn="0" w:noHBand="0" w:noVBand="1"/>
      </w:tblPr>
      <w:tblGrid>
        <w:gridCol w:w="1555"/>
        <w:gridCol w:w="7075"/>
      </w:tblGrid>
      <w:tr w:rsidR="005D1B86" w14:paraId="3C322D25" w14:textId="77777777" w:rsidTr="005D1B86">
        <w:tc>
          <w:tcPr>
            <w:tcW w:w="1555" w:type="dxa"/>
          </w:tcPr>
          <w:p w14:paraId="40D798DB" w14:textId="07AA8140" w:rsidR="005D1B86" w:rsidRDefault="005D1B86" w:rsidP="00203D4D">
            <w:pPr>
              <w:suppressAutoHyphens/>
              <w:jc w:val="both"/>
              <w:rPr>
                <w:rFonts w:ascii="Times New Roman" w:hAnsi="Times New Roman"/>
                <w:spacing w:val="-2"/>
                <w:sz w:val="24"/>
              </w:rPr>
            </w:pPr>
            <w:r>
              <w:rPr>
                <w:rFonts w:ascii="Times New Roman" w:hAnsi="Times New Roman"/>
                <w:spacing w:val="-2"/>
                <w:sz w:val="24"/>
              </w:rPr>
              <w:t>LOT 1</w:t>
            </w:r>
          </w:p>
        </w:tc>
        <w:tc>
          <w:tcPr>
            <w:tcW w:w="7075" w:type="dxa"/>
          </w:tcPr>
          <w:p w14:paraId="2A0FD384" w14:textId="2F789008" w:rsidR="005D1B86" w:rsidRDefault="00F52ED7" w:rsidP="00203D4D">
            <w:pPr>
              <w:suppressAutoHyphens/>
              <w:jc w:val="both"/>
              <w:rPr>
                <w:rFonts w:ascii="Times New Roman" w:hAnsi="Times New Roman"/>
                <w:spacing w:val="-2"/>
                <w:sz w:val="24"/>
              </w:rPr>
            </w:pPr>
            <w:r>
              <w:rPr>
                <w:rFonts w:ascii="Times New Roman" w:hAnsi="Times New Roman"/>
                <w:spacing w:val="-2"/>
                <w:sz w:val="24"/>
              </w:rPr>
              <w:t>Supply and Delivery of</w:t>
            </w:r>
            <w:r w:rsidR="005D1B86">
              <w:rPr>
                <w:rFonts w:ascii="Times New Roman" w:hAnsi="Times New Roman"/>
                <w:spacing w:val="-2"/>
                <w:sz w:val="24"/>
              </w:rPr>
              <w:t xml:space="preserve"> </w:t>
            </w:r>
            <w:r>
              <w:rPr>
                <w:rFonts w:ascii="Times New Roman" w:hAnsi="Times New Roman"/>
                <w:spacing w:val="-2"/>
                <w:sz w:val="24"/>
              </w:rPr>
              <w:t>Education Materials</w:t>
            </w:r>
            <w:r w:rsidR="005D1B86">
              <w:rPr>
                <w:rFonts w:ascii="Times New Roman" w:hAnsi="Times New Roman"/>
                <w:spacing w:val="-2"/>
                <w:sz w:val="24"/>
              </w:rPr>
              <w:t xml:space="preserve"> in Fafahdhun, </w:t>
            </w:r>
            <w:r w:rsidR="000220BA">
              <w:rPr>
                <w:rFonts w:ascii="Times New Roman" w:hAnsi="Times New Roman"/>
                <w:spacing w:val="-2"/>
                <w:sz w:val="24"/>
              </w:rPr>
              <w:t xml:space="preserve">Bardhere District </w:t>
            </w:r>
            <w:r w:rsidR="001361FA">
              <w:rPr>
                <w:rFonts w:ascii="Times New Roman" w:hAnsi="Times New Roman"/>
                <w:spacing w:val="-2"/>
                <w:sz w:val="24"/>
              </w:rPr>
              <w:t>–</w:t>
            </w:r>
            <w:r w:rsidR="000220BA">
              <w:rPr>
                <w:rFonts w:ascii="Times New Roman" w:hAnsi="Times New Roman"/>
                <w:spacing w:val="-2"/>
                <w:sz w:val="24"/>
              </w:rPr>
              <w:t xml:space="preserve"> </w:t>
            </w:r>
            <w:r w:rsidR="001361FA">
              <w:rPr>
                <w:rFonts w:ascii="Times New Roman" w:hAnsi="Times New Roman"/>
                <w:spacing w:val="-2"/>
                <w:sz w:val="24"/>
              </w:rPr>
              <w:t>Jubaland State</w:t>
            </w:r>
          </w:p>
        </w:tc>
      </w:tr>
      <w:tr w:rsidR="005D1B86" w14:paraId="0E58A4BF" w14:textId="77777777" w:rsidTr="005D1B86">
        <w:tc>
          <w:tcPr>
            <w:tcW w:w="1555" w:type="dxa"/>
          </w:tcPr>
          <w:p w14:paraId="6BFAB523" w14:textId="21211130" w:rsidR="005D1B86" w:rsidRDefault="000220BA" w:rsidP="00203D4D">
            <w:pPr>
              <w:suppressAutoHyphens/>
              <w:jc w:val="both"/>
              <w:rPr>
                <w:rFonts w:ascii="Times New Roman" w:hAnsi="Times New Roman"/>
                <w:spacing w:val="-2"/>
                <w:sz w:val="24"/>
              </w:rPr>
            </w:pPr>
            <w:r>
              <w:rPr>
                <w:rFonts w:ascii="Times New Roman" w:hAnsi="Times New Roman"/>
                <w:spacing w:val="-2"/>
                <w:sz w:val="24"/>
              </w:rPr>
              <w:t>LOT 2</w:t>
            </w:r>
          </w:p>
        </w:tc>
        <w:tc>
          <w:tcPr>
            <w:tcW w:w="7075" w:type="dxa"/>
          </w:tcPr>
          <w:p w14:paraId="0C03F19C" w14:textId="2F78F64D" w:rsidR="005D1B86" w:rsidRDefault="00F52ED7" w:rsidP="00203D4D">
            <w:pPr>
              <w:suppressAutoHyphens/>
              <w:jc w:val="both"/>
              <w:rPr>
                <w:rFonts w:ascii="Times New Roman" w:hAnsi="Times New Roman"/>
                <w:spacing w:val="-2"/>
                <w:sz w:val="24"/>
              </w:rPr>
            </w:pPr>
            <w:r>
              <w:rPr>
                <w:rFonts w:ascii="Times New Roman" w:hAnsi="Times New Roman"/>
                <w:spacing w:val="-2"/>
                <w:sz w:val="24"/>
              </w:rPr>
              <w:t xml:space="preserve">Supply and Delivery of Education Materials </w:t>
            </w:r>
            <w:r w:rsidR="000220BA">
              <w:rPr>
                <w:rFonts w:ascii="Times New Roman" w:hAnsi="Times New Roman"/>
                <w:spacing w:val="-2"/>
                <w:sz w:val="24"/>
              </w:rPr>
              <w:t xml:space="preserve">in Ba’adweyn, Galka’yo District </w:t>
            </w:r>
            <w:r w:rsidR="001361FA">
              <w:rPr>
                <w:rFonts w:ascii="Times New Roman" w:hAnsi="Times New Roman"/>
                <w:spacing w:val="-2"/>
                <w:sz w:val="24"/>
              </w:rPr>
              <w:t>–</w:t>
            </w:r>
            <w:r w:rsidR="000220BA">
              <w:rPr>
                <w:rFonts w:ascii="Times New Roman" w:hAnsi="Times New Roman"/>
                <w:spacing w:val="-2"/>
                <w:sz w:val="24"/>
              </w:rPr>
              <w:t xml:space="preserve"> </w:t>
            </w:r>
            <w:r w:rsidR="001361FA">
              <w:rPr>
                <w:rFonts w:ascii="Times New Roman" w:hAnsi="Times New Roman"/>
                <w:spacing w:val="-2"/>
                <w:sz w:val="24"/>
              </w:rPr>
              <w:t>Puntland State</w:t>
            </w:r>
          </w:p>
        </w:tc>
      </w:tr>
      <w:tr w:rsidR="005D1B86" w14:paraId="146F1B27" w14:textId="77777777" w:rsidTr="005D1B86">
        <w:tc>
          <w:tcPr>
            <w:tcW w:w="1555" w:type="dxa"/>
          </w:tcPr>
          <w:p w14:paraId="79B4FA44" w14:textId="36215C92" w:rsidR="005D1B86" w:rsidRDefault="000220BA" w:rsidP="00203D4D">
            <w:pPr>
              <w:suppressAutoHyphens/>
              <w:jc w:val="both"/>
              <w:rPr>
                <w:rFonts w:ascii="Times New Roman" w:hAnsi="Times New Roman"/>
                <w:spacing w:val="-2"/>
                <w:sz w:val="24"/>
              </w:rPr>
            </w:pPr>
            <w:r>
              <w:rPr>
                <w:rFonts w:ascii="Times New Roman" w:hAnsi="Times New Roman"/>
                <w:spacing w:val="-2"/>
                <w:sz w:val="24"/>
              </w:rPr>
              <w:t>LOT 3</w:t>
            </w:r>
          </w:p>
        </w:tc>
        <w:tc>
          <w:tcPr>
            <w:tcW w:w="7075" w:type="dxa"/>
          </w:tcPr>
          <w:p w14:paraId="2EF1FC77" w14:textId="2B156AFE" w:rsidR="005D1B86" w:rsidRDefault="00F52ED7" w:rsidP="00203D4D">
            <w:pPr>
              <w:suppressAutoHyphens/>
              <w:jc w:val="both"/>
              <w:rPr>
                <w:rFonts w:ascii="Times New Roman" w:hAnsi="Times New Roman"/>
                <w:spacing w:val="-2"/>
                <w:sz w:val="24"/>
              </w:rPr>
            </w:pPr>
            <w:r>
              <w:rPr>
                <w:rFonts w:ascii="Times New Roman" w:hAnsi="Times New Roman"/>
                <w:spacing w:val="-2"/>
                <w:sz w:val="24"/>
              </w:rPr>
              <w:t xml:space="preserve">Supply and Delivery of Education Materials </w:t>
            </w:r>
            <w:r w:rsidR="000220BA">
              <w:rPr>
                <w:rFonts w:ascii="Times New Roman" w:hAnsi="Times New Roman"/>
                <w:spacing w:val="-2"/>
                <w:sz w:val="24"/>
              </w:rPr>
              <w:t>in Dur-dur</w:t>
            </w:r>
            <w:r w:rsidR="00E36210">
              <w:rPr>
                <w:rFonts w:ascii="Times New Roman" w:hAnsi="Times New Roman"/>
                <w:spacing w:val="-2"/>
                <w:sz w:val="24"/>
              </w:rPr>
              <w:t>’ad, Baki District - Somali</w:t>
            </w:r>
            <w:r w:rsidR="001361FA">
              <w:rPr>
                <w:rFonts w:ascii="Times New Roman" w:hAnsi="Times New Roman"/>
                <w:spacing w:val="-2"/>
                <w:sz w:val="24"/>
              </w:rPr>
              <w:t>land</w:t>
            </w:r>
          </w:p>
        </w:tc>
      </w:tr>
    </w:tbl>
    <w:p w14:paraId="165F1394" w14:textId="77777777" w:rsidR="00753BBB" w:rsidRDefault="00753BBB" w:rsidP="00203D4D">
      <w:pPr>
        <w:suppressAutoHyphens/>
        <w:jc w:val="both"/>
        <w:rPr>
          <w:rFonts w:ascii="Times New Roman" w:hAnsi="Times New Roman"/>
          <w:spacing w:val="-2"/>
          <w:sz w:val="24"/>
        </w:rPr>
      </w:pPr>
    </w:p>
    <w:p w14:paraId="33280FE5" w14:textId="77777777" w:rsidR="0015391E" w:rsidRDefault="008B71B1" w:rsidP="00203D4D">
      <w:pPr>
        <w:suppressAutoHyphens/>
        <w:jc w:val="both"/>
        <w:rPr>
          <w:b/>
          <w:bCs/>
          <w:color w:val="000000"/>
        </w:rPr>
      </w:pPr>
      <w:r>
        <w:rPr>
          <w:b/>
          <w:bCs/>
          <w:color w:val="000000"/>
        </w:rPr>
        <w:t>Bidders are invited to submit the</w:t>
      </w:r>
      <w:r w:rsidR="002E042C">
        <w:rPr>
          <w:b/>
          <w:bCs/>
          <w:color w:val="000000"/>
        </w:rPr>
        <w:t xml:space="preserve">ir bids for any combination </w:t>
      </w:r>
      <w:r>
        <w:rPr>
          <w:b/>
          <w:bCs/>
          <w:color w:val="000000"/>
        </w:rPr>
        <w:t>of lots. Each lot will be evaluated separately and contract awarded separately as well.</w:t>
      </w:r>
    </w:p>
    <w:p w14:paraId="22F699C3" w14:textId="77777777" w:rsidR="008B71B1" w:rsidRDefault="008B71B1" w:rsidP="00203D4D">
      <w:pPr>
        <w:suppressAutoHyphens/>
        <w:jc w:val="both"/>
        <w:rPr>
          <w:rFonts w:ascii="Times New Roman" w:hAnsi="Times New Roman"/>
          <w:spacing w:val="-2"/>
          <w:sz w:val="24"/>
        </w:rPr>
      </w:pPr>
    </w:p>
    <w:p w14:paraId="697591F3" w14:textId="4E10A577" w:rsidR="009A171F" w:rsidRPr="00E11556" w:rsidRDefault="0057665A" w:rsidP="00203D4D">
      <w:pPr>
        <w:suppressAutoHyphens/>
        <w:jc w:val="both"/>
        <w:rPr>
          <w:rFonts w:ascii="Times New Roman" w:hAnsi="Times New Roman"/>
          <w:spacing w:val="-2"/>
          <w:sz w:val="24"/>
        </w:rPr>
      </w:pPr>
      <w:r>
        <w:rPr>
          <w:rFonts w:ascii="Times New Roman" w:hAnsi="Times New Roman"/>
          <w:spacing w:val="-2"/>
          <w:sz w:val="24"/>
        </w:rPr>
        <w:t xml:space="preserve">The </w:t>
      </w:r>
      <w:r w:rsidR="00AF6C7F">
        <w:rPr>
          <w:rFonts w:ascii="Times New Roman" w:hAnsi="Times New Roman"/>
          <w:spacing w:val="-2"/>
          <w:sz w:val="24"/>
        </w:rPr>
        <w:t>delivery</w:t>
      </w:r>
      <w:r w:rsidR="009A171F" w:rsidRPr="00E11556">
        <w:rPr>
          <w:rFonts w:ascii="Times New Roman" w:hAnsi="Times New Roman"/>
          <w:spacing w:val="-2"/>
          <w:sz w:val="24"/>
        </w:rPr>
        <w:t xml:space="preserve"> period is </w:t>
      </w:r>
      <w:r w:rsidR="004B5FB2">
        <w:rPr>
          <w:rFonts w:ascii="Times New Roman" w:hAnsi="Times New Roman"/>
          <w:b/>
          <w:spacing w:val="-2"/>
          <w:sz w:val="24"/>
        </w:rPr>
        <w:t>45</w:t>
      </w:r>
      <w:r w:rsidR="00AF6C7F">
        <w:rPr>
          <w:rFonts w:ascii="Times New Roman" w:hAnsi="Times New Roman"/>
          <w:spacing w:val="-2"/>
          <w:sz w:val="24"/>
        </w:rPr>
        <w:t xml:space="preserve"> days</w:t>
      </w:r>
      <w:r w:rsidR="00AF1698">
        <w:rPr>
          <w:rFonts w:ascii="Times New Roman" w:hAnsi="Times New Roman"/>
          <w:spacing w:val="-2"/>
          <w:sz w:val="24"/>
        </w:rPr>
        <w:t>.</w:t>
      </w:r>
    </w:p>
    <w:p w14:paraId="5E6CF563" w14:textId="77777777" w:rsidR="009A171F" w:rsidRPr="00E11556" w:rsidRDefault="009A171F">
      <w:pPr>
        <w:suppressAutoHyphens/>
        <w:rPr>
          <w:rFonts w:ascii="Times New Roman" w:hAnsi="Times New Roman"/>
          <w:spacing w:val="-2"/>
          <w:sz w:val="24"/>
        </w:rPr>
      </w:pPr>
    </w:p>
    <w:p w14:paraId="150EB634" w14:textId="77777777" w:rsidR="009A171F" w:rsidRPr="00E11556"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Bidding will be con</w:t>
      </w:r>
      <w:r w:rsidR="00AF6C7F">
        <w:rPr>
          <w:rFonts w:ascii="Times New Roman" w:hAnsi="Times New Roman"/>
          <w:spacing w:val="-2"/>
          <w:sz w:val="24"/>
        </w:rPr>
        <w:t>ducted through the N</w:t>
      </w:r>
      <w:r w:rsidR="00AF1698">
        <w:rPr>
          <w:rFonts w:ascii="Times New Roman" w:hAnsi="Times New Roman"/>
          <w:spacing w:val="-2"/>
          <w:sz w:val="24"/>
        </w:rPr>
        <w:t>ational</w:t>
      </w:r>
      <w:r w:rsidR="00AF6C7F">
        <w:rPr>
          <w:rFonts w:ascii="Times New Roman" w:hAnsi="Times New Roman"/>
          <w:spacing w:val="-2"/>
          <w:sz w:val="24"/>
        </w:rPr>
        <w:t xml:space="preserve"> Competitive B</w:t>
      </w:r>
      <w:r w:rsidRPr="00E11556">
        <w:rPr>
          <w:rFonts w:ascii="Times New Roman" w:hAnsi="Times New Roman"/>
          <w:spacing w:val="-2"/>
          <w:sz w:val="24"/>
        </w:rPr>
        <w:t xml:space="preserve">idding procedures as specified in the </w:t>
      </w:r>
      <w:r w:rsidR="00A1204F" w:rsidRPr="00E11556">
        <w:rPr>
          <w:rFonts w:ascii="Times New Roman" w:hAnsi="Times New Roman"/>
          <w:spacing w:val="-2"/>
          <w:sz w:val="24"/>
        </w:rPr>
        <w:t>IsDB</w:t>
      </w:r>
      <w:r w:rsidRPr="00E11556">
        <w:rPr>
          <w:rFonts w:ascii="Times New Roman" w:hAnsi="Times New Roman"/>
          <w:spacing w:val="-2"/>
          <w:sz w:val="24"/>
        </w:rPr>
        <w:t>’s</w:t>
      </w:r>
      <w:r w:rsidR="00A1204F" w:rsidRPr="00E11556">
        <w:rPr>
          <w:rFonts w:ascii="Times New Roman" w:hAnsi="Times New Roman"/>
          <w:spacing w:val="-2"/>
          <w:sz w:val="24"/>
        </w:rPr>
        <w:t xml:space="preserve"> Guidelines for </w:t>
      </w:r>
      <w:hyperlink r:id="rId7" w:history="1">
        <w:r w:rsidR="00A1204F" w:rsidRPr="00E11556">
          <w:rPr>
            <w:rStyle w:val="Hyperlink"/>
            <w:rFonts w:ascii="Times New Roman" w:hAnsi="Times New Roman"/>
            <w:spacing w:val="-2"/>
            <w:sz w:val="24"/>
          </w:rPr>
          <w:t>Procurement of Goods and Works under Islamic Development Bank Financing</w:t>
        </w:r>
      </w:hyperlink>
      <w:r w:rsidR="00A1204F" w:rsidRPr="00E11556">
        <w:rPr>
          <w:rFonts w:ascii="Times New Roman" w:hAnsi="Times New Roman"/>
          <w:spacing w:val="-2"/>
          <w:sz w:val="24"/>
        </w:rPr>
        <w:t xml:space="preserve"> (</w:t>
      </w:r>
      <w:r w:rsidR="00FB2D4D">
        <w:rPr>
          <w:rFonts w:ascii="Times New Roman" w:hAnsi="Times New Roman"/>
          <w:spacing w:val="-2"/>
          <w:sz w:val="24"/>
        </w:rPr>
        <w:t>May 2009 and amended on February 2012</w:t>
      </w:r>
      <w:r w:rsidR="00A1204F" w:rsidRPr="00E11556">
        <w:rPr>
          <w:rFonts w:ascii="Times New Roman" w:hAnsi="Times New Roman"/>
          <w:spacing w:val="-2"/>
          <w:sz w:val="24"/>
        </w:rPr>
        <w:t>)</w:t>
      </w:r>
      <w:r w:rsidRPr="00E11556">
        <w:rPr>
          <w:rFonts w:ascii="Times New Roman" w:hAnsi="Times New Roman"/>
          <w:spacing w:val="-2"/>
          <w:sz w:val="24"/>
        </w:rPr>
        <w:t>, and is open to all eligible bidders  as defined in the guidelines.</w:t>
      </w:r>
    </w:p>
    <w:p w14:paraId="70709732" w14:textId="77777777" w:rsidR="009A171F" w:rsidRPr="00E11556" w:rsidRDefault="009A171F">
      <w:pPr>
        <w:suppressAutoHyphens/>
        <w:rPr>
          <w:rFonts w:ascii="Times New Roman" w:hAnsi="Times New Roman"/>
          <w:spacing w:val="-2"/>
          <w:sz w:val="24"/>
        </w:rPr>
      </w:pPr>
    </w:p>
    <w:p w14:paraId="2A653CBF" w14:textId="7B1148F8" w:rsidR="009A171F" w:rsidRPr="00E11556"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 xml:space="preserve">Interested eligible bidders may obtain further information from and inspect the bidding documents from the </w:t>
      </w:r>
      <w:r w:rsidR="00C5502D">
        <w:rPr>
          <w:rFonts w:ascii="Times New Roman" w:hAnsi="Times New Roman"/>
          <w:spacing w:val="-2"/>
          <w:sz w:val="24"/>
        </w:rPr>
        <w:t>Drylands Development Project PMU Office</w:t>
      </w:r>
      <w:r w:rsidRPr="00E11556">
        <w:rPr>
          <w:rFonts w:ascii="Times New Roman" w:hAnsi="Times New Roman"/>
          <w:spacing w:val="-2"/>
          <w:sz w:val="24"/>
        </w:rPr>
        <w:t xml:space="preserve"> at the address below</w:t>
      </w:r>
      <w:r w:rsidR="00C5502D">
        <w:rPr>
          <w:rFonts w:ascii="Times New Roman" w:hAnsi="Times New Roman"/>
          <w:spacing w:val="-2"/>
          <w:sz w:val="24"/>
        </w:rPr>
        <w:t>;</w:t>
      </w:r>
      <w:r w:rsidR="00106A7D">
        <w:rPr>
          <w:rFonts w:ascii="Times New Roman" w:hAnsi="Times New Roman"/>
          <w:spacing w:val="-2"/>
          <w:sz w:val="24"/>
        </w:rPr>
        <w:t xml:space="preserve"> </w:t>
      </w:r>
      <w:r w:rsidRPr="00E11556">
        <w:rPr>
          <w:rFonts w:ascii="Times New Roman" w:hAnsi="Times New Roman"/>
          <w:spacing w:val="-2"/>
          <w:sz w:val="24"/>
        </w:rPr>
        <w:t xml:space="preserve">during office hours </w:t>
      </w:r>
      <w:r w:rsidR="002B391D">
        <w:rPr>
          <w:rFonts w:ascii="Times New Roman" w:hAnsi="Times New Roman"/>
          <w:spacing w:val="-2"/>
          <w:sz w:val="24"/>
        </w:rPr>
        <w:t>9.00 am – 4.00 pm Saturday to Thursday.</w:t>
      </w:r>
      <w:r w:rsidRPr="00E11556">
        <w:rPr>
          <w:rFonts w:ascii="Times New Roman" w:hAnsi="Times New Roman"/>
          <w:spacing w:val="-2"/>
          <w:sz w:val="24"/>
        </w:rPr>
        <w:t xml:space="preserve"> A complete set of bidding documents </w:t>
      </w:r>
      <w:r w:rsidRPr="00E11556">
        <w:rPr>
          <w:rFonts w:ascii="Times New Roman" w:hAnsi="Times New Roman"/>
          <w:spacing w:val="-2"/>
          <w:sz w:val="24"/>
        </w:rPr>
        <w:lastRenderedPageBreak/>
        <w:t xml:space="preserve">in </w:t>
      </w:r>
      <w:r w:rsidR="002B391D">
        <w:rPr>
          <w:rFonts w:ascii="Times New Roman" w:hAnsi="Times New Roman"/>
          <w:spacing w:val="-2"/>
          <w:sz w:val="24"/>
        </w:rPr>
        <w:t xml:space="preserve">English may be </w:t>
      </w:r>
      <w:r w:rsidR="002F4DD5">
        <w:rPr>
          <w:rFonts w:ascii="Times New Roman" w:hAnsi="Times New Roman"/>
          <w:spacing w:val="-2"/>
          <w:sz w:val="24"/>
        </w:rPr>
        <w:t>downloaded from the Ministry of Finance Website</w:t>
      </w:r>
      <w:r w:rsidR="00E31601">
        <w:rPr>
          <w:rFonts w:ascii="Times New Roman" w:hAnsi="Times New Roman"/>
          <w:spacing w:val="-2"/>
          <w:sz w:val="24"/>
        </w:rPr>
        <w:t xml:space="preserve"> </w:t>
      </w:r>
      <w:r w:rsidR="00A26392">
        <w:rPr>
          <w:rFonts w:ascii="Times New Roman" w:hAnsi="Times New Roman"/>
          <w:spacing w:val="-2"/>
          <w:sz w:val="24"/>
        </w:rPr>
        <w:t>(</w:t>
      </w:r>
      <w:hyperlink r:id="rId8" w:history="1">
        <w:r w:rsidR="00CF0614" w:rsidRPr="00D425C2">
          <w:rPr>
            <w:rStyle w:val="Hyperlink"/>
            <w:rFonts w:ascii="Times New Roman" w:hAnsi="Times New Roman"/>
            <w:spacing w:val="-2"/>
            <w:sz w:val="24"/>
          </w:rPr>
          <w:t>https://mof.gov.so/</w:t>
        </w:r>
      </w:hyperlink>
      <w:r w:rsidR="009302A1">
        <w:rPr>
          <w:rFonts w:ascii="Times New Roman" w:hAnsi="Times New Roman"/>
          <w:spacing w:val="-2"/>
          <w:sz w:val="24"/>
        </w:rPr>
        <w:t xml:space="preserve">) </w:t>
      </w:r>
      <w:r w:rsidR="002F4DD5">
        <w:rPr>
          <w:rFonts w:ascii="Times New Roman" w:hAnsi="Times New Roman"/>
          <w:spacing w:val="-2"/>
          <w:sz w:val="24"/>
        </w:rPr>
        <w:t xml:space="preserve">- </w:t>
      </w:r>
      <w:r w:rsidRPr="00E11556">
        <w:rPr>
          <w:rFonts w:ascii="Times New Roman" w:hAnsi="Times New Roman"/>
          <w:spacing w:val="-2"/>
          <w:sz w:val="24"/>
        </w:rPr>
        <w:t xml:space="preserve">interested bidders </w:t>
      </w:r>
      <w:r w:rsidR="00CB47A9">
        <w:rPr>
          <w:rFonts w:ascii="Times New Roman" w:hAnsi="Times New Roman"/>
          <w:spacing w:val="-2"/>
          <w:sz w:val="24"/>
        </w:rPr>
        <w:t xml:space="preserve">can also request </w:t>
      </w:r>
      <w:r w:rsidR="007B69CC">
        <w:rPr>
          <w:rFonts w:ascii="Times New Roman" w:hAnsi="Times New Roman"/>
          <w:spacing w:val="-2"/>
          <w:sz w:val="24"/>
        </w:rPr>
        <w:t xml:space="preserve">the complete </w:t>
      </w:r>
      <w:r w:rsidR="000574F4">
        <w:rPr>
          <w:rFonts w:ascii="Times New Roman" w:hAnsi="Times New Roman"/>
          <w:spacing w:val="-2"/>
          <w:sz w:val="24"/>
        </w:rPr>
        <w:t>set of b</w:t>
      </w:r>
      <w:r w:rsidR="00CB47A9">
        <w:rPr>
          <w:rFonts w:ascii="Times New Roman" w:hAnsi="Times New Roman"/>
          <w:spacing w:val="-2"/>
          <w:sz w:val="24"/>
        </w:rPr>
        <w:t>id</w:t>
      </w:r>
      <w:r w:rsidR="000574F4">
        <w:rPr>
          <w:rFonts w:ascii="Times New Roman" w:hAnsi="Times New Roman"/>
          <w:spacing w:val="-2"/>
          <w:sz w:val="24"/>
        </w:rPr>
        <w:t>ding d</w:t>
      </w:r>
      <w:r w:rsidR="00CB47A9">
        <w:rPr>
          <w:rFonts w:ascii="Times New Roman" w:hAnsi="Times New Roman"/>
          <w:spacing w:val="-2"/>
          <w:sz w:val="24"/>
        </w:rPr>
        <w:t>ocuments</w:t>
      </w:r>
      <w:r w:rsidR="00AF6C7F">
        <w:rPr>
          <w:rFonts w:ascii="Times New Roman" w:hAnsi="Times New Roman"/>
          <w:spacing w:val="-2"/>
          <w:sz w:val="24"/>
        </w:rPr>
        <w:t>,</w:t>
      </w:r>
      <w:r w:rsidR="00CB47A9">
        <w:rPr>
          <w:rFonts w:ascii="Times New Roman" w:hAnsi="Times New Roman"/>
          <w:spacing w:val="-2"/>
          <w:sz w:val="24"/>
        </w:rPr>
        <w:t xml:space="preserve"> </w:t>
      </w:r>
      <w:r w:rsidR="000574F4">
        <w:rPr>
          <w:rFonts w:ascii="Times New Roman" w:hAnsi="Times New Roman"/>
          <w:spacing w:val="-2"/>
          <w:sz w:val="24"/>
        </w:rPr>
        <w:t>through</w:t>
      </w:r>
      <w:r w:rsidRPr="00E11556">
        <w:rPr>
          <w:rFonts w:ascii="Times New Roman" w:hAnsi="Times New Roman"/>
          <w:spacing w:val="-2"/>
          <w:sz w:val="24"/>
        </w:rPr>
        <w:t xml:space="preserve"> a written application</w:t>
      </w:r>
      <w:r w:rsidR="00AF6C7F">
        <w:rPr>
          <w:rFonts w:ascii="Times New Roman" w:hAnsi="Times New Roman"/>
          <w:spacing w:val="-2"/>
          <w:sz w:val="24"/>
        </w:rPr>
        <w:t>,</w:t>
      </w:r>
      <w:r w:rsidRPr="00E11556">
        <w:rPr>
          <w:rFonts w:ascii="Times New Roman" w:hAnsi="Times New Roman"/>
          <w:spacing w:val="-2"/>
          <w:sz w:val="24"/>
        </w:rPr>
        <w:t xml:space="preserve"> to the </w:t>
      </w:r>
      <w:r w:rsidR="002B391D">
        <w:rPr>
          <w:rFonts w:ascii="Times New Roman" w:hAnsi="Times New Roman"/>
          <w:spacing w:val="-2"/>
          <w:sz w:val="24"/>
        </w:rPr>
        <w:t xml:space="preserve">email </w:t>
      </w:r>
      <w:r w:rsidRPr="00E11556">
        <w:rPr>
          <w:rFonts w:ascii="Times New Roman" w:hAnsi="Times New Roman"/>
          <w:spacing w:val="-2"/>
          <w:sz w:val="24"/>
        </w:rPr>
        <w:t>address below</w:t>
      </w:r>
      <w:r w:rsidR="002B391D">
        <w:rPr>
          <w:rFonts w:ascii="Times New Roman" w:hAnsi="Times New Roman"/>
          <w:spacing w:val="-2"/>
          <w:sz w:val="24"/>
        </w:rPr>
        <w:t>.</w:t>
      </w:r>
      <w:r w:rsidR="00D07C90">
        <w:rPr>
          <w:rFonts w:ascii="Times New Roman" w:hAnsi="Times New Roman"/>
          <w:spacing w:val="-2"/>
          <w:sz w:val="24"/>
        </w:rPr>
        <w:t xml:space="preserve"> </w:t>
      </w:r>
      <w:r w:rsidR="00E36210">
        <w:rPr>
          <w:rFonts w:ascii="Times New Roman" w:hAnsi="Times New Roman"/>
          <w:spacing w:val="-2"/>
          <w:sz w:val="24"/>
        </w:rPr>
        <w:t>Complete b</w:t>
      </w:r>
      <w:r w:rsidR="00D07C90">
        <w:rPr>
          <w:rFonts w:ascii="Times New Roman" w:hAnsi="Times New Roman"/>
          <w:spacing w:val="-2"/>
          <w:sz w:val="24"/>
        </w:rPr>
        <w:t>id</w:t>
      </w:r>
      <w:r w:rsidRPr="00E11556">
        <w:rPr>
          <w:rFonts w:ascii="Times New Roman" w:hAnsi="Times New Roman"/>
          <w:spacing w:val="-2"/>
          <w:sz w:val="24"/>
        </w:rPr>
        <w:t xml:space="preserve"> document</w:t>
      </w:r>
      <w:r w:rsidR="00AF6C7F">
        <w:rPr>
          <w:rFonts w:ascii="Times New Roman" w:hAnsi="Times New Roman"/>
          <w:spacing w:val="-2"/>
          <w:sz w:val="24"/>
        </w:rPr>
        <w:t>s</w:t>
      </w:r>
      <w:r w:rsidRPr="00E11556">
        <w:rPr>
          <w:rFonts w:ascii="Times New Roman" w:hAnsi="Times New Roman"/>
          <w:spacing w:val="-2"/>
          <w:sz w:val="24"/>
        </w:rPr>
        <w:t xml:space="preserve"> will be sent by </w:t>
      </w:r>
      <w:r w:rsidR="002B391D">
        <w:rPr>
          <w:rFonts w:ascii="Times New Roman" w:hAnsi="Times New Roman"/>
          <w:spacing w:val="-2"/>
          <w:sz w:val="24"/>
        </w:rPr>
        <w:t>email.</w:t>
      </w:r>
    </w:p>
    <w:p w14:paraId="08D82E4D" w14:textId="77777777" w:rsidR="009A171F" w:rsidRPr="00E11556" w:rsidRDefault="009A171F">
      <w:pPr>
        <w:suppressAutoHyphens/>
        <w:rPr>
          <w:rFonts w:ascii="Times New Roman" w:hAnsi="Times New Roman"/>
          <w:spacing w:val="-2"/>
          <w:sz w:val="24"/>
        </w:rPr>
      </w:pPr>
    </w:p>
    <w:p w14:paraId="6874FB50" w14:textId="678D64E6" w:rsidR="00597AA0" w:rsidRPr="00E11556" w:rsidRDefault="00597AA0" w:rsidP="00597AA0">
      <w:pPr>
        <w:suppressAutoHyphens/>
        <w:jc w:val="both"/>
        <w:rPr>
          <w:rFonts w:ascii="Times New Roman" w:hAnsi="Times New Roman"/>
          <w:spacing w:val="-2"/>
          <w:sz w:val="24"/>
        </w:rPr>
      </w:pPr>
      <w:r w:rsidRPr="00E11556">
        <w:rPr>
          <w:rFonts w:ascii="Times New Roman" w:hAnsi="Times New Roman"/>
          <w:spacing w:val="-2"/>
          <w:sz w:val="24"/>
        </w:rPr>
        <w:t xml:space="preserve">All bids must be delivered to the address below by </w:t>
      </w:r>
      <w:r w:rsidRPr="00A97629">
        <w:rPr>
          <w:rFonts w:ascii="Times New Roman" w:hAnsi="Times New Roman"/>
          <w:b/>
          <w:bCs/>
          <w:spacing w:val="-2"/>
          <w:sz w:val="24"/>
        </w:rPr>
        <w:t>11 AM</w:t>
      </w:r>
      <w:r w:rsidRPr="00A97629">
        <w:rPr>
          <w:rFonts w:ascii="Times New Roman" w:hAnsi="Times New Roman"/>
          <w:b/>
          <w:bCs/>
          <w:iCs/>
          <w:spacing w:val="-2"/>
          <w:sz w:val="24"/>
        </w:rPr>
        <w:t xml:space="preserve"> on </w:t>
      </w:r>
      <w:r w:rsidR="00A97629" w:rsidRPr="00A97629">
        <w:rPr>
          <w:rFonts w:ascii="Times New Roman" w:hAnsi="Times New Roman"/>
          <w:b/>
          <w:bCs/>
          <w:iCs/>
          <w:spacing w:val="-2"/>
          <w:sz w:val="24"/>
        </w:rPr>
        <w:t>11/08/2019</w:t>
      </w:r>
      <w:r w:rsidRPr="00E11556">
        <w:rPr>
          <w:rFonts w:ascii="Times New Roman" w:hAnsi="Times New Roman"/>
          <w:spacing w:val="-2"/>
          <w:sz w:val="24"/>
        </w:rPr>
        <w:t>.</w:t>
      </w:r>
      <w:r>
        <w:rPr>
          <w:rFonts w:ascii="Times New Roman" w:hAnsi="Times New Roman"/>
          <w:spacing w:val="-2"/>
          <w:sz w:val="24"/>
        </w:rPr>
        <w:t xml:space="preserve"> Please note that electronic submission of bids will not be accepted. In addition to the original copy of the bid, two copies of the same bid must also be delivered. Bids </w:t>
      </w:r>
      <w:r w:rsidRPr="00E11556">
        <w:rPr>
          <w:rFonts w:ascii="Times New Roman" w:hAnsi="Times New Roman"/>
          <w:spacing w:val="-2"/>
          <w:sz w:val="24"/>
        </w:rPr>
        <w:t>will be opened immediately thereafter, in the presence of bidders’ representatives, who choose to attend, at the address below. Late bids will be rejected and returned unopened.</w:t>
      </w:r>
    </w:p>
    <w:p w14:paraId="6ADA26DE" w14:textId="77777777" w:rsidR="009A171F" w:rsidRPr="00E11556" w:rsidRDefault="009A171F">
      <w:pPr>
        <w:suppressAutoHyphens/>
        <w:rPr>
          <w:rFonts w:ascii="Times New Roman" w:hAnsi="Times New Roman"/>
          <w:spacing w:val="-2"/>
          <w:sz w:val="24"/>
        </w:rPr>
      </w:pPr>
    </w:p>
    <w:p w14:paraId="4E1207B0" w14:textId="77777777" w:rsidR="00106A7D" w:rsidRDefault="009A171F" w:rsidP="00106A7D">
      <w:pPr>
        <w:suppressAutoHyphens/>
        <w:rPr>
          <w:rFonts w:ascii="Times New Roman" w:hAnsi="Times New Roman"/>
          <w:iCs/>
          <w:spacing w:val="-2"/>
          <w:sz w:val="24"/>
        </w:rPr>
      </w:pPr>
      <w:r w:rsidRPr="00E11556">
        <w:rPr>
          <w:rFonts w:ascii="Times New Roman" w:hAnsi="Times New Roman"/>
          <w:iCs/>
          <w:spacing w:val="-2"/>
          <w:sz w:val="24"/>
        </w:rPr>
        <w:t>Attn:</w:t>
      </w:r>
      <w:r w:rsidR="00106A7D">
        <w:rPr>
          <w:rFonts w:ascii="Times New Roman" w:hAnsi="Times New Roman"/>
          <w:iCs/>
          <w:spacing w:val="-2"/>
          <w:sz w:val="24"/>
        </w:rPr>
        <w:t xml:space="preserve"> </w:t>
      </w:r>
      <w:r w:rsidR="00106A7D" w:rsidRPr="00106A7D">
        <w:rPr>
          <w:rFonts w:ascii="Times New Roman" w:hAnsi="Times New Roman"/>
          <w:b/>
          <w:spacing w:val="-3"/>
          <w:sz w:val="24"/>
        </w:rPr>
        <w:t>Procurement Specialist</w:t>
      </w:r>
    </w:p>
    <w:p w14:paraId="24BDBA4A" w14:textId="77777777" w:rsidR="00106A7D" w:rsidRDefault="00106A7D" w:rsidP="00106A7D">
      <w:pPr>
        <w:rPr>
          <w:rFonts w:ascii="Times New Roman" w:hAnsi="Times New Roman"/>
          <w:b/>
          <w:spacing w:val="-3"/>
          <w:sz w:val="24"/>
        </w:rPr>
      </w:pPr>
      <w:r w:rsidRPr="00AE0DE0">
        <w:rPr>
          <w:rFonts w:ascii="Times New Roman" w:hAnsi="Times New Roman"/>
          <w:b/>
          <w:spacing w:val="-3"/>
          <w:sz w:val="24"/>
        </w:rPr>
        <w:t>Drylands Development Project,</w:t>
      </w:r>
    </w:p>
    <w:p w14:paraId="1DA06A13" w14:textId="77777777" w:rsidR="00106A7D" w:rsidRPr="00AE0DE0" w:rsidRDefault="00106A7D" w:rsidP="00106A7D">
      <w:pPr>
        <w:rPr>
          <w:rFonts w:ascii="Times New Roman" w:hAnsi="Times New Roman"/>
          <w:b/>
          <w:spacing w:val="-3"/>
          <w:sz w:val="24"/>
        </w:rPr>
      </w:pPr>
      <w:r w:rsidRPr="00AE0DE0">
        <w:rPr>
          <w:rFonts w:ascii="Times New Roman" w:hAnsi="Times New Roman"/>
          <w:b/>
          <w:spacing w:val="-3"/>
          <w:sz w:val="24"/>
        </w:rPr>
        <w:t xml:space="preserve">Ministry of Finance, Shingani </w:t>
      </w:r>
      <w:r w:rsidR="009E6A6C" w:rsidRPr="00AE0DE0">
        <w:rPr>
          <w:rFonts w:ascii="Times New Roman" w:hAnsi="Times New Roman"/>
          <w:b/>
          <w:spacing w:val="-3"/>
          <w:sz w:val="24"/>
        </w:rPr>
        <w:t>District –</w:t>
      </w:r>
      <w:r w:rsidRPr="00AE0DE0">
        <w:rPr>
          <w:rFonts w:ascii="Times New Roman" w:hAnsi="Times New Roman"/>
          <w:b/>
          <w:spacing w:val="-3"/>
          <w:sz w:val="24"/>
        </w:rPr>
        <w:t xml:space="preserve"> Opposite Central Bank of Somalia – Mogadishu, Somalia</w:t>
      </w:r>
    </w:p>
    <w:p w14:paraId="0525F93F" w14:textId="4F4A0AFA" w:rsidR="000E5D18" w:rsidRDefault="00106A7D" w:rsidP="00106A7D">
      <w:r w:rsidRPr="00AE0DE0">
        <w:rPr>
          <w:rFonts w:ascii="Times New Roman" w:hAnsi="Times New Roman"/>
          <w:b/>
          <w:spacing w:val="-3"/>
          <w:sz w:val="24"/>
        </w:rPr>
        <w:t xml:space="preserve">E-mail: </w:t>
      </w:r>
      <w:hyperlink r:id="rId9" w:history="1">
        <w:r w:rsidR="000E5D18" w:rsidRPr="00ED2C92">
          <w:rPr>
            <w:rStyle w:val="Hyperlink"/>
          </w:rPr>
          <w:t>procurement.ddp@gmail.com</w:t>
        </w:r>
      </w:hyperlink>
      <w:r w:rsidR="000E5D18">
        <w:rPr>
          <w:color w:val="0000FF"/>
          <w:u w:val="single"/>
        </w:rPr>
        <w:t xml:space="preserve">, CC: </w:t>
      </w:r>
      <w:hyperlink r:id="rId10" w:history="1">
        <w:r w:rsidR="00705F06" w:rsidRPr="00ED2C92">
          <w:rPr>
            <w:rStyle w:val="Hyperlink"/>
          </w:rPr>
          <w:t>procurement.fgs@gmail.com</w:t>
        </w:r>
      </w:hyperlink>
    </w:p>
    <w:p w14:paraId="04489B0D" w14:textId="77777777" w:rsidR="00705F06" w:rsidRPr="000E5D18" w:rsidRDefault="00705F06" w:rsidP="00106A7D">
      <w:pPr>
        <w:rPr>
          <w:color w:val="0000FF"/>
          <w:u w:val="single"/>
        </w:rPr>
      </w:pPr>
    </w:p>
    <w:p w14:paraId="05E6AF1A" w14:textId="77777777" w:rsidR="00106A7D" w:rsidRPr="00E11556" w:rsidRDefault="00106A7D" w:rsidP="00106A7D">
      <w:pPr>
        <w:suppressAutoHyphens/>
        <w:rPr>
          <w:sz w:val="24"/>
        </w:rPr>
      </w:pPr>
    </w:p>
    <w:p w14:paraId="7DD83E80" w14:textId="77777777" w:rsidR="009A171F" w:rsidRDefault="009A171F">
      <w:pPr>
        <w:suppressAutoHyphens/>
        <w:rPr>
          <w:spacing w:val="-2"/>
        </w:rPr>
      </w:pPr>
    </w:p>
    <w:sectPr w:rsidR="009A171F">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48AC9" w14:textId="77777777" w:rsidR="00954DD1" w:rsidRDefault="00954DD1">
      <w:r>
        <w:separator/>
      </w:r>
    </w:p>
  </w:endnote>
  <w:endnote w:type="continuationSeparator" w:id="0">
    <w:p w14:paraId="51A96633" w14:textId="77777777" w:rsidR="00954DD1" w:rsidRDefault="00954DD1">
      <w:r>
        <w:rPr>
          <w:sz w:val="24"/>
        </w:rPr>
        <w:t xml:space="preserve"> </w:t>
      </w:r>
    </w:p>
  </w:endnote>
  <w:endnote w:type="continuationNotice" w:id="1">
    <w:p w14:paraId="46810D72" w14:textId="77777777" w:rsidR="00954DD1" w:rsidRDefault="00954D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3C60" w14:textId="77777777" w:rsidR="00954DD1" w:rsidRDefault="00954DD1">
      <w:r>
        <w:rPr>
          <w:sz w:val="24"/>
        </w:rPr>
        <w:separator/>
      </w:r>
    </w:p>
  </w:footnote>
  <w:footnote w:type="continuationSeparator" w:id="0">
    <w:p w14:paraId="62003062" w14:textId="77777777" w:rsidR="00954DD1" w:rsidRDefault="0095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83"/>
    <w:rsid w:val="000220BA"/>
    <w:rsid w:val="00036605"/>
    <w:rsid w:val="000574F4"/>
    <w:rsid w:val="00093A80"/>
    <w:rsid w:val="000A031A"/>
    <w:rsid w:val="000A4E06"/>
    <w:rsid w:val="000C085B"/>
    <w:rsid w:val="000E5D18"/>
    <w:rsid w:val="00101D16"/>
    <w:rsid w:val="00106A7D"/>
    <w:rsid w:val="001361FA"/>
    <w:rsid w:val="0015391E"/>
    <w:rsid w:val="00165855"/>
    <w:rsid w:val="00193813"/>
    <w:rsid w:val="00203D4D"/>
    <w:rsid w:val="002067BD"/>
    <w:rsid w:val="00217DF4"/>
    <w:rsid w:val="002B391D"/>
    <w:rsid w:val="002B5B4C"/>
    <w:rsid w:val="002C78C4"/>
    <w:rsid w:val="002E042C"/>
    <w:rsid w:val="002F4B00"/>
    <w:rsid w:val="002F4C89"/>
    <w:rsid w:val="002F4DD5"/>
    <w:rsid w:val="0033612D"/>
    <w:rsid w:val="00354FD4"/>
    <w:rsid w:val="003E5E73"/>
    <w:rsid w:val="00497F9D"/>
    <w:rsid w:val="004B5FB2"/>
    <w:rsid w:val="004C359B"/>
    <w:rsid w:val="005606DC"/>
    <w:rsid w:val="00573086"/>
    <w:rsid w:val="0057665A"/>
    <w:rsid w:val="00597AA0"/>
    <w:rsid w:val="005A3B9F"/>
    <w:rsid w:val="005A6382"/>
    <w:rsid w:val="005D1B86"/>
    <w:rsid w:val="0060226D"/>
    <w:rsid w:val="00664A51"/>
    <w:rsid w:val="006E7DB2"/>
    <w:rsid w:val="006F001B"/>
    <w:rsid w:val="00705F06"/>
    <w:rsid w:val="00753BBB"/>
    <w:rsid w:val="007B69CC"/>
    <w:rsid w:val="00837BDD"/>
    <w:rsid w:val="00891BD2"/>
    <w:rsid w:val="008B71B1"/>
    <w:rsid w:val="008D4DE7"/>
    <w:rsid w:val="009302A1"/>
    <w:rsid w:val="00943025"/>
    <w:rsid w:val="00954DD1"/>
    <w:rsid w:val="00972CB1"/>
    <w:rsid w:val="0098359B"/>
    <w:rsid w:val="00992407"/>
    <w:rsid w:val="009A171F"/>
    <w:rsid w:val="009E6A6C"/>
    <w:rsid w:val="00A00FE7"/>
    <w:rsid w:val="00A1204F"/>
    <w:rsid w:val="00A26392"/>
    <w:rsid w:val="00A56CF7"/>
    <w:rsid w:val="00A92AE6"/>
    <w:rsid w:val="00A97629"/>
    <w:rsid w:val="00AB4F19"/>
    <w:rsid w:val="00AE2FEE"/>
    <w:rsid w:val="00AF1698"/>
    <w:rsid w:val="00AF6C7F"/>
    <w:rsid w:val="00B14FC6"/>
    <w:rsid w:val="00B443D0"/>
    <w:rsid w:val="00B56B6B"/>
    <w:rsid w:val="00B75840"/>
    <w:rsid w:val="00BC50F9"/>
    <w:rsid w:val="00BF569E"/>
    <w:rsid w:val="00C03BA2"/>
    <w:rsid w:val="00C11426"/>
    <w:rsid w:val="00C14CE4"/>
    <w:rsid w:val="00C472FF"/>
    <w:rsid w:val="00C5502D"/>
    <w:rsid w:val="00C76883"/>
    <w:rsid w:val="00C97D3B"/>
    <w:rsid w:val="00CB47A9"/>
    <w:rsid w:val="00CD6936"/>
    <w:rsid w:val="00CF0614"/>
    <w:rsid w:val="00D04D4B"/>
    <w:rsid w:val="00D07C90"/>
    <w:rsid w:val="00D237AF"/>
    <w:rsid w:val="00D61E8D"/>
    <w:rsid w:val="00D97FE9"/>
    <w:rsid w:val="00DF0817"/>
    <w:rsid w:val="00E11556"/>
    <w:rsid w:val="00E22D19"/>
    <w:rsid w:val="00E31601"/>
    <w:rsid w:val="00E36210"/>
    <w:rsid w:val="00E45165"/>
    <w:rsid w:val="00E700E7"/>
    <w:rsid w:val="00EA6859"/>
    <w:rsid w:val="00EB48D7"/>
    <w:rsid w:val="00EE6A28"/>
    <w:rsid w:val="00F07ADA"/>
    <w:rsid w:val="00F12864"/>
    <w:rsid w:val="00F12C1B"/>
    <w:rsid w:val="00F147C8"/>
    <w:rsid w:val="00F15F60"/>
    <w:rsid w:val="00F16A2D"/>
    <w:rsid w:val="00F52ED7"/>
    <w:rsid w:val="00F56554"/>
    <w:rsid w:val="00F61F35"/>
    <w:rsid w:val="00F71FC6"/>
    <w:rsid w:val="00FA1949"/>
    <w:rsid w:val="00FA4E89"/>
    <w:rsid w:val="00FB2D4D"/>
    <w:rsid w:val="00FF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79B67"/>
  <w15:chartTrackingRefBased/>
  <w15:docId w15:val="{5C442855-766D-427C-9C6E-2DA48717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semiHidden/>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semiHidden/>
    <w:pPr>
      <w:tabs>
        <w:tab w:val="left" w:pos="360"/>
        <w:tab w:val="left" w:pos="7560"/>
        <w:tab w:val="left" w:pos="8280"/>
        <w:tab w:val="left" w:pos="9000"/>
      </w:tabs>
      <w:suppressAutoHyphens/>
    </w:pPr>
  </w:style>
  <w:style w:type="paragraph" w:styleId="NormalIndent">
    <w:name w:val="Normal Indent"/>
    <w:basedOn w:val="Normal"/>
    <w:semiHidden/>
    <w:pPr>
      <w:tabs>
        <w:tab w:val="left" w:pos="-720"/>
      </w:tabs>
      <w:suppressAutoHyphens/>
    </w:p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suppressAutoHyphens/>
    </w:pPr>
    <w:rPr>
      <w:spacing w:val="-2"/>
      <w:sz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883"/>
    <w:rPr>
      <w:rFonts w:ascii="Tahoma" w:hAnsi="Tahoma" w:cs="Tahoma"/>
      <w:sz w:val="16"/>
      <w:szCs w:val="16"/>
    </w:rPr>
  </w:style>
  <w:style w:type="character" w:customStyle="1" w:styleId="BalloonTextChar">
    <w:name w:val="Balloon Text Char"/>
    <w:link w:val="BalloonText"/>
    <w:uiPriority w:val="99"/>
    <w:semiHidden/>
    <w:rsid w:val="00C76883"/>
    <w:rPr>
      <w:rFonts w:ascii="Tahoma" w:hAnsi="Tahoma" w:cs="Tahoma"/>
      <w:sz w:val="16"/>
      <w:szCs w:val="16"/>
    </w:rPr>
  </w:style>
  <w:style w:type="table" w:styleId="TableGrid">
    <w:name w:val="Table Grid"/>
    <w:basedOn w:val="TableNormal"/>
    <w:uiPriority w:val="39"/>
    <w:rsid w:val="00A92AE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02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so/" TargetMode="External"/><Relationship Id="rId3" Type="http://schemas.openxmlformats.org/officeDocument/2006/relationships/webSettings" Target="webSettings.xml"/><Relationship Id="rId7" Type="http://schemas.openxmlformats.org/officeDocument/2006/relationships/hyperlink" Target="http://www.isdb.org/irj/go/km/docs/documents/IDBDevelopments/Internet/English/IDB/CM/Projects/Policies%20%26%20Procedures/GoodsWorksGuideline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ocurement.fgs@gmail.com" TargetMode="External"/><Relationship Id="rId4" Type="http://schemas.openxmlformats.org/officeDocument/2006/relationships/footnotes" Target="footnotes.xml"/><Relationship Id="rId9" Type="http://schemas.openxmlformats.org/officeDocument/2006/relationships/hyperlink" Target="mailto:procurement.dd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Manager>220465@isdb.org</Manager>
  <Company>The World Bank</Company>
  <LinksUpToDate>false</LinksUpToDate>
  <CharactersWithSpaces>2868</CharactersWithSpaces>
  <SharedDoc>false</SharedDoc>
  <HLinks>
    <vt:vector size="18" baseType="variant">
      <vt:variant>
        <vt:i4>720954</vt:i4>
      </vt:variant>
      <vt:variant>
        <vt:i4>6</vt:i4>
      </vt:variant>
      <vt:variant>
        <vt:i4>0</vt:i4>
      </vt:variant>
      <vt:variant>
        <vt:i4>5</vt:i4>
      </vt:variant>
      <vt:variant>
        <vt:lpwstr>mailto:bidsmof@gmail.com</vt:lpwstr>
      </vt:variant>
      <vt:variant>
        <vt:lpwstr/>
      </vt:variant>
      <vt:variant>
        <vt:i4>2228329</vt:i4>
      </vt:variant>
      <vt:variant>
        <vt:i4>3</vt:i4>
      </vt:variant>
      <vt:variant>
        <vt:i4>0</vt:i4>
      </vt:variant>
      <vt:variant>
        <vt:i4>5</vt:i4>
      </vt:variant>
      <vt:variant>
        <vt:lpwstr>https://mof.gov.so/so/</vt:lpwstr>
      </vt:variant>
      <vt:variant>
        <vt:lpwstr/>
      </vt:variant>
      <vt:variant>
        <vt:i4>6357092</vt:i4>
      </vt:variant>
      <vt:variant>
        <vt:i4>0</vt:i4>
      </vt:variant>
      <vt:variant>
        <vt:i4>0</vt:i4>
      </vt:variant>
      <vt:variant>
        <vt:i4>5</vt:i4>
      </vt:variant>
      <vt:variant>
        <vt:lpwstr>http://www.isdb.org/irj/go/km/docs/documents/IDBDevelopments/Internet/English/IDB/CM/Projects/Policies %26 Procedures/GoodsWorksGuidelines.pdf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320040@isdb.org</dc:creator>
  <cp:keywords/>
  <cp:lastModifiedBy>Abdiaziz Khalif</cp:lastModifiedBy>
  <cp:revision>10</cp:revision>
  <cp:lastPrinted>2017-12-19T11:45:00Z</cp:lastPrinted>
  <dcterms:created xsi:type="dcterms:W3CDTF">2019-06-15T10:13:00Z</dcterms:created>
  <dcterms:modified xsi:type="dcterms:W3CDTF">2019-07-13T07:38:00Z</dcterms:modified>
</cp:coreProperties>
</file>